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F6" w:rsidRPr="00696129" w:rsidRDefault="007F3A25" w:rsidP="004C2EC2">
      <w:pPr>
        <w:pStyle w:val="20"/>
        <w:framePr w:w="9317" w:h="1860" w:hRule="exact" w:wrap="around" w:vAnchor="page" w:hAnchor="page" w:x="1376" w:y="850"/>
        <w:shd w:val="clear" w:color="auto" w:fill="auto"/>
        <w:ind w:left="6060" w:right="400"/>
        <w:rPr>
          <w:sz w:val="24"/>
          <w:szCs w:val="24"/>
        </w:rPr>
      </w:pPr>
      <w:r w:rsidRPr="00696129">
        <w:rPr>
          <w:sz w:val="24"/>
          <w:szCs w:val="24"/>
        </w:rPr>
        <w:t xml:space="preserve">УТВЕРЖДЕН </w:t>
      </w:r>
      <w:r w:rsidR="00696129" w:rsidRPr="00696129">
        <w:rPr>
          <w:sz w:val="24"/>
          <w:szCs w:val="24"/>
        </w:rPr>
        <w:t>распоряжением</w:t>
      </w:r>
      <w:r w:rsidRPr="00696129">
        <w:rPr>
          <w:sz w:val="24"/>
          <w:szCs w:val="24"/>
        </w:rPr>
        <w:t xml:space="preserve"> председателя Контрольно-счетн</w:t>
      </w:r>
      <w:r w:rsidR="00696129" w:rsidRPr="00696129">
        <w:rPr>
          <w:sz w:val="24"/>
          <w:szCs w:val="24"/>
        </w:rPr>
        <w:t>ого органа (П</w:t>
      </w:r>
      <w:r w:rsidRPr="00696129">
        <w:rPr>
          <w:sz w:val="24"/>
          <w:szCs w:val="24"/>
        </w:rPr>
        <w:t>алаты</w:t>
      </w:r>
      <w:r w:rsidR="00696129" w:rsidRPr="00696129">
        <w:rPr>
          <w:sz w:val="24"/>
          <w:szCs w:val="24"/>
        </w:rPr>
        <w:t>) МО «Город Ахтубинск»</w:t>
      </w:r>
    </w:p>
    <w:p w:rsidR="003558F6" w:rsidRPr="00696129" w:rsidRDefault="00696129" w:rsidP="004C2EC2">
      <w:pPr>
        <w:pStyle w:val="21"/>
        <w:framePr w:w="9317" w:h="1860" w:hRule="exact" w:wrap="around" w:vAnchor="page" w:hAnchor="page" w:x="1376" w:y="850"/>
        <w:shd w:val="clear" w:color="auto" w:fill="auto"/>
        <w:spacing w:after="0" w:line="240" w:lineRule="exact"/>
        <w:ind w:left="6060" w:firstLine="0"/>
      </w:pPr>
      <w:r>
        <w:t>о</w:t>
      </w:r>
      <w:r w:rsidRPr="00696129">
        <w:t>т</w:t>
      </w:r>
      <w:r>
        <w:t xml:space="preserve"> 03.02.2020 №5</w:t>
      </w:r>
    </w:p>
    <w:p w:rsidR="003558F6" w:rsidRDefault="007F3A25" w:rsidP="004C2EC2">
      <w:pPr>
        <w:pStyle w:val="10"/>
        <w:framePr w:w="9317" w:h="3243" w:hRule="exact" w:wrap="around" w:vAnchor="page" w:hAnchor="page" w:x="1452" w:y="6760"/>
        <w:shd w:val="clear" w:color="auto" w:fill="auto"/>
        <w:spacing w:before="0" w:after="331"/>
        <w:ind w:left="280"/>
      </w:pPr>
      <w:bookmarkStart w:id="0" w:name="bookmark0"/>
      <w:r>
        <w:t>Стандарт внешне</w:t>
      </w:r>
      <w:bookmarkStart w:id="1" w:name="_GoBack"/>
      <w:bookmarkEnd w:id="1"/>
      <w:r>
        <w:t xml:space="preserve">го </w:t>
      </w:r>
      <w:r w:rsidR="00696129">
        <w:t xml:space="preserve">муниципального </w:t>
      </w:r>
      <w:r>
        <w:t>финансового контроля</w:t>
      </w:r>
      <w:bookmarkEnd w:id="0"/>
    </w:p>
    <w:p w:rsidR="003558F6" w:rsidRDefault="007F3A25" w:rsidP="004C2EC2">
      <w:pPr>
        <w:pStyle w:val="23"/>
        <w:framePr w:w="9317" w:h="3243" w:hRule="exact" w:wrap="around" w:vAnchor="page" w:hAnchor="page" w:x="1452" w:y="6760"/>
        <w:shd w:val="clear" w:color="auto" w:fill="auto"/>
        <w:spacing w:before="0" w:after="313"/>
      </w:pPr>
      <w:bookmarkStart w:id="2" w:name="bookmark1"/>
      <w:r>
        <w:t xml:space="preserve">«Проведение финансово-экономической экспертизы проектов </w:t>
      </w:r>
      <w:r>
        <w:t xml:space="preserve">нормативных правовых </w:t>
      </w:r>
      <w:r>
        <w:t xml:space="preserve">актов органов </w:t>
      </w:r>
      <w:r>
        <w:t xml:space="preserve">власти </w:t>
      </w:r>
      <w:r w:rsidR="00696129">
        <w:t>муниципального образования «Город Ахтубинск»</w:t>
      </w:r>
      <w:r>
        <w:t>»</w:t>
      </w:r>
      <w:bookmarkEnd w:id="2"/>
    </w:p>
    <w:p w:rsidR="003558F6" w:rsidRDefault="003558F6" w:rsidP="004C2EC2">
      <w:pPr>
        <w:pStyle w:val="20"/>
        <w:framePr w:w="9317" w:h="3243" w:hRule="exact" w:wrap="around" w:vAnchor="page" w:hAnchor="page" w:x="1452" w:y="6760"/>
        <w:shd w:val="clear" w:color="auto" w:fill="auto"/>
        <w:spacing w:line="269" w:lineRule="exact"/>
        <w:jc w:val="center"/>
      </w:pPr>
    </w:p>
    <w:p w:rsidR="003558F6" w:rsidRDefault="003558F6" w:rsidP="004C2EC2">
      <w:pPr>
        <w:rPr>
          <w:sz w:val="2"/>
          <w:szCs w:val="2"/>
        </w:rPr>
        <w:sectPr w:rsidR="003558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58F6" w:rsidRDefault="007F3A25" w:rsidP="004C2EC2">
      <w:pPr>
        <w:pStyle w:val="a6"/>
        <w:framePr w:w="9922" w:h="229" w:hRule="exact" w:wrap="around" w:vAnchor="page" w:hAnchor="page" w:x="1376" w:y="850"/>
        <w:shd w:val="clear" w:color="auto" w:fill="auto"/>
        <w:spacing w:line="210" w:lineRule="exact"/>
        <w:ind w:left="5180"/>
      </w:pPr>
      <w:r>
        <w:lastRenderedPageBreak/>
        <w:t>2</w:t>
      </w:r>
    </w:p>
    <w:p w:rsidR="003558F6" w:rsidRDefault="007F3A25" w:rsidP="00434846">
      <w:pPr>
        <w:pStyle w:val="30"/>
        <w:framePr w:w="9946" w:h="4053" w:hRule="exact" w:wrap="around" w:vAnchor="page" w:hAnchor="page" w:x="1055" w:y="1344"/>
        <w:shd w:val="clear" w:color="auto" w:fill="auto"/>
        <w:spacing w:after="19" w:line="240" w:lineRule="exact"/>
        <w:ind w:left="4520"/>
      </w:pPr>
      <w:bookmarkStart w:id="3" w:name="bookmark2"/>
      <w:r>
        <w:t>Содержание</w:t>
      </w:r>
      <w:bookmarkEnd w:id="3"/>
    </w:p>
    <w:p w:rsidR="003558F6" w:rsidRDefault="007F3A25" w:rsidP="00434846">
      <w:pPr>
        <w:pStyle w:val="32"/>
        <w:framePr w:w="9946" w:h="4053" w:hRule="exact" w:wrap="around" w:vAnchor="page" w:hAnchor="page" w:x="1055" w:y="1344"/>
        <w:numPr>
          <w:ilvl w:val="0"/>
          <w:numId w:val="1"/>
        </w:numPr>
        <w:shd w:val="clear" w:color="auto" w:fill="auto"/>
        <w:tabs>
          <w:tab w:val="left" w:pos="628"/>
          <w:tab w:val="right" w:leader="dot" w:pos="9910"/>
        </w:tabs>
        <w:spacing w:before="0" w:line="480" w:lineRule="auto"/>
        <w:ind w:left="60"/>
      </w:pPr>
      <w:hyperlink w:anchor="bookmark3" w:tooltip="Current Document">
        <w:r>
          <w:t>Общие положения</w:t>
        </w:r>
        <w:r>
          <w:tab/>
          <w:t xml:space="preserve"> 3</w:t>
        </w:r>
      </w:hyperlink>
    </w:p>
    <w:p w:rsidR="003558F6" w:rsidRDefault="007F3A25" w:rsidP="00434846">
      <w:pPr>
        <w:pStyle w:val="32"/>
        <w:framePr w:w="9946" w:h="4053" w:hRule="exact" w:wrap="around" w:vAnchor="page" w:hAnchor="page" w:x="1055" w:y="1344"/>
        <w:numPr>
          <w:ilvl w:val="0"/>
          <w:numId w:val="1"/>
        </w:numPr>
        <w:shd w:val="clear" w:color="auto" w:fill="auto"/>
        <w:tabs>
          <w:tab w:val="left" w:pos="628"/>
          <w:tab w:val="right" w:leader="dot" w:pos="9910"/>
        </w:tabs>
        <w:spacing w:before="0" w:line="480" w:lineRule="auto"/>
        <w:ind w:left="60"/>
      </w:pPr>
      <w:hyperlink w:anchor="bookmark4" w:tooltip="Current Document">
        <w:r>
          <w:t>Общая характеристика экспертизы проектов НПА</w:t>
        </w:r>
        <w:r>
          <w:tab/>
          <w:t xml:space="preserve"> 3</w:t>
        </w:r>
      </w:hyperlink>
    </w:p>
    <w:p w:rsidR="003558F6" w:rsidRDefault="007F3A25" w:rsidP="00434846">
      <w:pPr>
        <w:pStyle w:val="32"/>
        <w:framePr w:w="9946" w:h="4053" w:hRule="exact" w:wrap="around" w:vAnchor="page" w:hAnchor="page" w:x="1055" w:y="1344"/>
        <w:numPr>
          <w:ilvl w:val="0"/>
          <w:numId w:val="1"/>
        </w:numPr>
        <w:shd w:val="clear" w:color="auto" w:fill="auto"/>
        <w:tabs>
          <w:tab w:val="left" w:pos="628"/>
          <w:tab w:val="center" w:pos="5921"/>
          <w:tab w:val="right" w:leader="dot" w:pos="9910"/>
        </w:tabs>
        <w:spacing w:before="0" w:line="480" w:lineRule="auto"/>
        <w:ind w:left="60"/>
      </w:pPr>
      <w:hyperlink w:anchor="bookmark5" w:tooltip="Current Document">
        <w:r>
          <w:t>Организация и проведение экспертизы</w:t>
        </w:r>
        <w:r>
          <w:tab/>
          <w:t>проектов НПА</w:t>
        </w:r>
        <w:r>
          <w:tab/>
          <w:t xml:space="preserve"> 4</w:t>
        </w:r>
      </w:hyperlink>
    </w:p>
    <w:p w:rsidR="003558F6" w:rsidRDefault="007F3A25" w:rsidP="00434846">
      <w:pPr>
        <w:pStyle w:val="32"/>
        <w:framePr w:w="9946" w:h="4053" w:hRule="exact" w:wrap="around" w:vAnchor="page" w:hAnchor="page" w:x="1055" w:y="1344"/>
        <w:numPr>
          <w:ilvl w:val="0"/>
          <w:numId w:val="1"/>
        </w:numPr>
        <w:shd w:val="clear" w:color="auto" w:fill="auto"/>
        <w:tabs>
          <w:tab w:val="left" w:pos="628"/>
          <w:tab w:val="right" w:leader="dot" w:pos="9910"/>
        </w:tabs>
        <w:spacing w:before="0" w:line="480" w:lineRule="auto"/>
        <w:ind w:left="60"/>
      </w:pPr>
      <w:hyperlink w:anchor="bookmark6" w:tooltip="Current Document">
        <w:r>
          <w:t>Порядок оформления заключений</w:t>
        </w:r>
        <w:r>
          <w:tab/>
          <w:t xml:space="preserve"> </w:t>
        </w:r>
        <w:r w:rsidR="00434846">
          <w:t>6</w:t>
        </w:r>
      </w:hyperlink>
    </w:p>
    <w:p w:rsidR="00434846" w:rsidRDefault="00434846" w:rsidP="00434846">
      <w:pPr>
        <w:pStyle w:val="32"/>
        <w:framePr w:w="9946" w:h="4053" w:hRule="exact" w:wrap="around" w:vAnchor="page" w:hAnchor="page" w:x="1055" w:y="1344"/>
        <w:numPr>
          <w:ilvl w:val="0"/>
          <w:numId w:val="1"/>
        </w:numPr>
        <w:shd w:val="clear" w:color="auto" w:fill="auto"/>
        <w:tabs>
          <w:tab w:val="left" w:pos="628"/>
          <w:tab w:val="right" w:leader="dot" w:pos="9910"/>
        </w:tabs>
        <w:spacing w:before="0" w:line="480" w:lineRule="auto"/>
        <w:ind w:left="60"/>
      </w:pPr>
      <w:r>
        <w:t>Условия проведения финансово-экономической экспертизы……………………………… 6</w:t>
      </w:r>
    </w:p>
    <w:p w:rsidR="00434846" w:rsidRDefault="00434846" w:rsidP="00275CFA">
      <w:pPr>
        <w:pStyle w:val="21"/>
        <w:framePr w:w="9946" w:h="4053" w:hRule="exact" w:wrap="around" w:vAnchor="page" w:hAnchor="page" w:x="1055" w:y="1344"/>
        <w:shd w:val="clear" w:color="auto" w:fill="auto"/>
        <w:tabs>
          <w:tab w:val="left" w:leader="dot" w:pos="9613"/>
        </w:tabs>
        <w:spacing w:after="0" w:line="480" w:lineRule="auto"/>
        <w:ind w:right="20" w:firstLine="0"/>
      </w:pPr>
      <w:r>
        <w:t>Приложение Образец оформления заключения по результатам финансово-экономической экспертизы проектов НПА</w:t>
      </w:r>
      <w:r>
        <w:tab/>
        <w:t>...7</w:t>
      </w:r>
    </w:p>
    <w:p w:rsidR="00434846" w:rsidRDefault="00434846" w:rsidP="00275CFA">
      <w:pPr>
        <w:pStyle w:val="32"/>
        <w:framePr w:w="9946" w:h="4053" w:hRule="exact" w:wrap="around" w:vAnchor="page" w:hAnchor="page" w:x="1055" w:y="1344"/>
        <w:shd w:val="clear" w:color="auto" w:fill="auto"/>
        <w:tabs>
          <w:tab w:val="left" w:pos="628"/>
          <w:tab w:val="right" w:leader="dot" w:pos="9910"/>
        </w:tabs>
        <w:spacing w:before="0" w:line="480" w:lineRule="auto"/>
        <w:ind w:left="60"/>
      </w:pPr>
    </w:p>
    <w:p w:rsidR="0004137E" w:rsidRDefault="0004137E" w:rsidP="00275CFA">
      <w:pPr>
        <w:pStyle w:val="32"/>
        <w:framePr w:w="9946" w:h="4053" w:hRule="exact" w:wrap="around" w:vAnchor="page" w:hAnchor="page" w:x="1055" w:y="1344"/>
        <w:shd w:val="clear" w:color="auto" w:fill="auto"/>
        <w:tabs>
          <w:tab w:val="left" w:pos="628"/>
          <w:tab w:val="right" w:leader="dot" w:pos="9910"/>
        </w:tabs>
        <w:spacing w:before="0" w:line="480" w:lineRule="auto"/>
        <w:ind w:left="60"/>
      </w:pPr>
    </w:p>
    <w:p w:rsidR="003558F6" w:rsidRDefault="003558F6" w:rsidP="00275CFA">
      <w:pPr>
        <w:spacing w:line="480" w:lineRule="auto"/>
        <w:rPr>
          <w:sz w:val="2"/>
          <w:szCs w:val="2"/>
        </w:rPr>
        <w:sectPr w:rsidR="003558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58F6" w:rsidRDefault="007F3A25" w:rsidP="004C2EC2">
      <w:pPr>
        <w:pStyle w:val="a6"/>
        <w:framePr w:wrap="around" w:vAnchor="page" w:hAnchor="page" w:x="5880" w:y="949"/>
        <w:shd w:val="clear" w:color="auto" w:fill="auto"/>
        <w:spacing w:line="210" w:lineRule="exact"/>
        <w:ind w:left="20"/>
      </w:pPr>
      <w:r>
        <w:lastRenderedPageBreak/>
        <w:t>3</w:t>
      </w:r>
    </w:p>
    <w:p w:rsidR="003558F6" w:rsidRDefault="007F3A25" w:rsidP="004C2EC2">
      <w:pPr>
        <w:pStyle w:val="30"/>
        <w:framePr w:w="9370" w:h="14380" w:hRule="exact" w:wrap="around" w:vAnchor="page" w:hAnchor="page" w:x="1276" w:y="1506"/>
        <w:numPr>
          <w:ilvl w:val="0"/>
          <w:numId w:val="2"/>
        </w:numPr>
        <w:shd w:val="clear" w:color="auto" w:fill="auto"/>
        <w:tabs>
          <w:tab w:val="left" w:pos="3713"/>
        </w:tabs>
        <w:spacing w:after="346" w:line="240" w:lineRule="exact"/>
        <w:ind w:left="3400"/>
        <w:jc w:val="both"/>
      </w:pPr>
      <w:bookmarkStart w:id="4" w:name="bookmark3"/>
      <w:r>
        <w:t>Общие положения</w:t>
      </w:r>
      <w:bookmarkEnd w:id="4"/>
    </w:p>
    <w:p w:rsidR="004D42B8" w:rsidRDefault="007F3A25" w:rsidP="004C2EC2">
      <w:pPr>
        <w:pStyle w:val="21"/>
        <w:framePr w:w="9370" w:h="14380" w:hRule="exact" w:wrap="around" w:vAnchor="page" w:hAnchor="page" w:x="1276" w:y="1506"/>
        <w:numPr>
          <w:ilvl w:val="1"/>
          <w:numId w:val="2"/>
        </w:numPr>
        <w:shd w:val="clear" w:color="auto" w:fill="auto"/>
        <w:spacing w:after="0" w:line="360" w:lineRule="exact"/>
        <w:ind w:left="20" w:right="20" w:firstLine="720"/>
        <w:jc w:val="both"/>
      </w:pPr>
      <w:r>
        <w:t xml:space="preserve"> </w:t>
      </w:r>
      <w:proofErr w:type="gramStart"/>
      <w:r>
        <w:t>Стандарт финансового контроля «Проведение финансово</w:t>
      </w:r>
      <w:r w:rsidR="004D42B8">
        <w:t>-</w:t>
      </w:r>
      <w:r>
        <w:softHyphen/>
        <w:t xml:space="preserve">экономической экспертизы проектов </w:t>
      </w:r>
      <w:r>
        <w:t xml:space="preserve">нормативных правовых актов органов </w:t>
      </w:r>
      <w:r w:rsidR="004D42B8">
        <w:t>местного самоуправления муниципального образования «Город Ахтубинск»</w:t>
      </w:r>
      <w:r>
        <w:t xml:space="preserve"> (далее - Стандарт) разработан с учетом </w:t>
      </w:r>
      <w:r w:rsidR="004D42B8" w:rsidRPr="004D42B8">
        <w:t>Общи</w:t>
      </w:r>
      <w:r w:rsidR="004D42B8">
        <w:t>х</w:t>
      </w:r>
      <w:r w:rsidR="004D42B8" w:rsidRPr="004D42B8">
        <w:t xml:space="preserve"> требовани</w:t>
      </w:r>
      <w:r w:rsidR="004D42B8">
        <w:t>й</w:t>
      </w:r>
      <w:r w:rsidR="004D42B8" w:rsidRPr="004D42B8">
        <w:t xml:space="preserve"> к стандартам внешнего государственного и муниципального контроля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 (утв. Коллегией Счетной палаты РФ, протокол от 17.10.2014 N 47К (993))</w:t>
      </w:r>
      <w:r w:rsidR="004D42B8">
        <w:t>.</w:t>
      </w:r>
      <w:proofErr w:type="gramEnd"/>
    </w:p>
    <w:p w:rsidR="003558F6" w:rsidRDefault="007F3A25" w:rsidP="004C2EC2">
      <w:pPr>
        <w:pStyle w:val="21"/>
        <w:framePr w:w="9370" w:h="14380" w:hRule="exact" w:wrap="around" w:vAnchor="page" w:hAnchor="page" w:x="1276" w:y="1506"/>
        <w:shd w:val="clear" w:color="auto" w:fill="auto"/>
        <w:spacing w:after="0" w:line="360" w:lineRule="exact"/>
        <w:ind w:left="20" w:right="20" w:firstLine="689"/>
        <w:jc w:val="both"/>
      </w:pPr>
      <w:proofErr w:type="gramStart"/>
      <w:r>
        <w:t>Целью Стандарта является установление об</w:t>
      </w:r>
      <w:r w:rsidRPr="00EF0A23">
        <w:rPr>
          <w:rStyle w:val="11"/>
          <w:u w:val="none"/>
        </w:rPr>
        <w:t>щи</w:t>
      </w:r>
      <w:r>
        <w:t xml:space="preserve">х правил и процедур проведения </w:t>
      </w:r>
      <w:r w:rsidR="004D42B8">
        <w:t>Контрольно-счетным органом (</w:t>
      </w:r>
      <w:r>
        <w:t>Палатой</w:t>
      </w:r>
      <w:r w:rsidR="004D42B8">
        <w:t>) МО «Город Ахтубинск» (далее – Палата)</w:t>
      </w:r>
      <w:r>
        <w:t xml:space="preserve"> финансово-экономи</w:t>
      </w:r>
      <w:r>
        <w:t xml:space="preserve">ческой экспертизы (далее - экспертиза) проектов </w:t>
      </w:r>
      <w:r>
        <w:t xml:space="preserve">нормативных правовых актов органов </w:t>
      </w:r>
      <w:r w:rsidR="004D42B8">
        <w:t xml:space="preserve">местного самоуправления МО «Город Ахтубинск» </w:t>
      </w:r>
      <w:r>
        <w:t xml:space="preserve">(далее - проектов НПА) в части, касающейся расходных обязательств </w:t>
      </w:r>
      <w:r w:rsidR="004D42B8">
        <w:t>муниципального образования «Город Ахтубинск»</w:t>
      </w:r>
      <w:r>
        <w:t>.</w:t>
      </w:r>
      <w:proofErr w:type="gramEnd"/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1"/>
          <w:numId w:val="2"/>
        </w:numPr>
        <w:shd w:val="clear" w:color="auto" w:fill="auto"/>
        <w:spacing w:after="0" w:line="360" w:lineRule="exact"/>
        <w:ind w:left="20" w:firstLine="720"/>
        <w:jc w:val="both"/>
      </w:pPr>
      <w:r>
        <w:t xml:space="preserve"> Задачами Стандарта являю</w:t>
      </w:r>
      <w:r>
        <w:t>тся:</w:t>
      </w:r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0"/>
          <w:numId w:val="3"/>
        </w:numPr>
        <w:shd w:val="clear" w:color="auto" w:fill="auto"/>
        <w:spacing w:after="0" w:line="360" w:lineRule="exact"/>
        <w:ind w:left="740" w:hanging="360"/>
        <w:jc w:val="both"/>
      </w:pPr>
      <w:r>
        <w:t xml:space="preserve"> определение при</w:t>
      </w:r>
      <w:r w:rsidRPr="004D42B8">
        <w:rPr>
          <w:rStyle w:val="11"/>
          <w:u w:val="none"/>
        </w:rPr>
        <w:t>нци</w:t>
      </w:r>
      <w:r>
        <w:t>пов и процедур экспертизы проектов НПА;</w:t>
      </w:r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установление общих требований к организации и оформлению результатов экспертизы проектов НПА.</w:t>
      </w:r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1"/>
          <w:numId w:val="2"/>
        </w:numPr>
        <w:shd w:val="clear" w:color="auto" w:fill="auto"/>
        <w:spacing w:after="396" w:line="360" w:lineRule="exact"/>
        <w:ind w:left="20" w:right="20" w:firstLine="720"/>
        <w:jc w:val="both"/>
      </w:pPr>
      <w:r>
        <w:t xml:space="preserve"> </w:t>
      </w:r>
      <w:proofErr w:type="gramStart"/>
      <w:r>
        <w:t>При организации и проведении экспертизы проектов НПА сотрудники Палаты обязаны руководствоваться Конституцией Российской Федерации, Бюджетным кодексом Российской Федерации, федеральными законами, иными нормативными правовыми актами Российской Федерации, У</w:t>
      </w:r>
      <w:r>
        <w:t xml:space="preserve">ставом </w:t>
      </w:r>
      <w:r w:rsidR="004D42B8">
        <w:t>МО «Город Ахтубинск»</w:t>
      </w:r>
      <w:r>
        <w:t xml:space="preserve">, </w:t>
      </w:r>
      <w:r w:rsidR="004D42B8">
        <w:t xml:space="preserve">Положением </w:t>
      </w:r>
      <w:r>
        <w:t>о Контрольно-счетно</w:t>
      </w:r>
      <w:r w:rsidR="004D42B8">
        <w:t>м органе (П</w:t>
      </w:r>
      <w:r>
        <w:t>алате</w:t>
      </w:r>
      <w:r w:rsidR="004D42B8">
        <w:t>) МО «Город Ахтубинск»</w:t>
      </w:r>
      <w:r>
        <w:t xml:space="preserve">, </w:t>
      </w:r>
      <w:r w:rsidR="00D4352B">
        <w:t xml:space="preserve">Положением </w:t>
      </w:r>
      <w:r>
        <w:t xml:space="preserve">о бюджетном процессе, другими нормативными правовыми актами </w:t>
      </w:r>
      <w:r w:rsidR="00D4352B">
        <w:t>муниципального образования</w:t>
      </w:r>
      <w:r>
        <w:t>, Регламентом Палаты и настоящим Стандартом.</w:t>
      </w:r>
      <w:proofErr w:type="gramEnd"/>
    </w:p>
    <w:p w:rsidR="003558F6" w:rsidRDefault="007F3A25" w:rsidP="004C2EC2">
      <w:pPr>
        <w:pStyle w:val="30"/>
        <w:framePr w:w="9370" w:h="14380" w:hRule="exact" w:wrap="around" w:vAnchor="page" w:hAnchor="page" w:x="1276" w:y="1506"/>
        <w:numPr>
          <w:ilvl w:val="0"/>
          <w:numId w:val="2"/>
        </w:numPr>
        <w:shd w:val="clear" w:color="auto" w:fill="auto"/>
        <w:tabs>
          <w:tab w:val="left" w:pos="1072"/>
        </w:tabs>
        <w:spacing w:after="336" w:line="240" w:lineRule="exact"/>
        <w:ind w:left="20" w:firstLine="720"/>
        <w:jc w:val="both"/>
      </w:pPr>
      <w:bookmarkStart w:id="5" w:name="bookmark4"/>
      <w:r>
        <w:t xml:space="preserve">Общая характеристика экспертизы проектов </w:t>
      </w:r>
      <w:r>
        <w:t>НПА</w:t>
      </w:r>
      <w:bookmarkEnd w:id="5"/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1"/>
          <w:numId w:val="2"/>
        </w:numPr>
        <w:shd w:val="clear" w:color="auto" w:fill="auto"/>
        <w:tabs>
          <w:tab w:val="left" w:pos="1269"/>
        </w:tabs>
        <w:spacing w:after="0" w:line="360" w:lineRule="exact"/>
        <w:ind w:left="20" w:firstLine="720"/>
        <w:jc w:val="both"/>
      </w:pPr>
      <w:r>
        <w:t>Целями экспертизы проектов НПА являются:</w:t>
      </w:r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0"/>
          <w:numId w:val="3"/>
        </w:numPr>
        <w:shd w:val="clear" w:color="auto" w:fill="auto"/>
        <w:spacing w:after="0" w:line="360" w:lineRule="exact"/>
        <w:ind w:left="740" w:hanging="360"/>
        <w:jc w:val="both"/>
      </w:pPr>
      <w:r>
        <w:t xml:space="preserve"> определение уровня финансовой обеспеченности законопроектов;</w:t>
      </w:r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выявление последствий реализации рассматриваемых законопроектов для формирования доходов и расходования бюджетных средств, а также использования </w:t>
      </w:r>
      <w:r w:rsidR="00B727B8">
        <w:t>муниципальной</w:t>
      </w:r>
      <w:r>
        <w:t xml:space="preserve"> собственности;</w:t>
      </w:r>
    </w:p>
    <w:p w:rsidR="003558F6" w:rsidRDefault="007F3A25" w:rsidP="004C2EC2">
      <w:pPr>
        <w:pStyle w:val="21"/>
        <w:framePr w:w="9370" w:h="14380" w:hRule="exact" w:wrap="around" w:vAnchor="page" w:hAnchor="page" w:x="1276" w:y="1506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устранение технических и юридических ошибок разработчиков в представленных проектах;</w:t>
      </w:r>
    </w:p>
    <w:p w:rsidR="003558F6" w:rsidRDefault="003558F6" w:rsidP="004C2EC2">
      <w:pPr>
        <w:rPr>
          <w:sz w:val="2"/>
          <w:szCs w:val="2"/>
        </w:rPr>
        <w:sectPr w:rsidR="003558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58F6" w:rsidRDefault="007F3A25" w:rsidP="004C2EC2">
      <w:pPr>
        <w:pStyle w:val="a6"/>
        <w:framePr w:wrap="around" w:vAnchor="page" w:hAnchor="page" w:x="5870" w:y="949"/>
        <w:shd w:val="clear" w:color="auto" w:fill="auto"/>
        <w:spacing w:line="210" w:lineRule="exact"/>
        <w:ind w:left="20"/>
      </w:pPr>
      <w:r>
        <w:lastRenderedPageBreak/>
        <w:t>4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подготовка предложений по устранению выявленных нарушений и недостатков, совершенствованию бюджетного, налогового и иного законодательства, и другим вопросам.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проверка норм проекта НПА на соответствие действующему законодательству;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оценка проекта НПА как инструмента социально-экономической политики, его соответствия положениям Бюджетного послания Президента Российской Федерации, Стратегии социально</w:t>
      </w:r>
      <w:r>
        <w:softHyphen/>
      </w:r>
      <w:r w:rsidR="00B727B8">
        <w:t>-</w:t>
      </w:r>
      <w:r>
        <w:t>экономическ</w:t>
      </w:r>
      <w:r>
        <w:t xml:space="preserve">ого развития </w:t>
      </w:r>
      <w:r w:rsidR="00B727B8">
        <w:t>муниципального образования «Город Ахтубинск»</w:t>
      </w:r>
      <w:r>
        <w:t>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hanging="360"/>
        <w:jc w:val="both"/>
      </w:pPr>
      <w:r>
        <w:t xml:space="preserve"> подготовка заключения по результатам экспертизы.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1"/>
          <w:numId w:val="2"/>
        </w:numPr>
        <w:shd w:val="clear" w:color="auto" w:fill="auto"/>
        <w:spacing w:after="0" w:line="360" w:lineRule="exact"/>
        <w:ind w:firstLine="720"/>
      </w:pPr>
      <w:r>
        <w:t xml:space="preserve"> Предметом экспертизы проектов НПА являются: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hanging="360"/>
        <w:jc w:val="both"/>
      </w:pPr>
      <w:r>
        <w:t xml:space="preserve"> текстовая часть проекта нормативного правового акта;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пояснительная записка к проекту нормативного правового акта, содержащая обоснование необходимости его принятия;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финансово-экономическое обоснование к проекту нормативного правового акта, определяющее увеличение (уменьшение) доходов и расходов, необходимы</w:t>
      </w:r>
      <w:r>
        <w:t>х при реализации принимаемого нормативного правового акта;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hanging="360"/>
        <w:jc w:val="both"/>
      </w:pPr>
      <w:r>
        <w:t xml:space="preserve"> данные об исполнении </w:t>
      </w:r>
      <w:r>
        <w:t>бюджета;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перечень нормативных правовых актов </w:t>
      </w:r>
      <w:r w:rsidR="00B727B8">
        <w:t>муниципального образования «Город Ахтубинск»</w:t>
      </w:r>
      <w:r>
        <w:t>, подлежащих принятию, изменению, отмене в связи с принятием нормативного правового акта;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дополните</w:t>
      </w:r>
      <w:r>
        <w:t xml:space="preserve">льная информация, получаемая </w:t>
      </w:r>
      <w:r w:rsidR="00B727B8">
        <w:t xml:space="preserve">Палатой </w:t>
      </w:r>
      <w:r>
        <w:t xml:space="preserve">по запросам от </w:t>
      </w:r>
      <w:r>
        <w:t>других организаций.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1"/>
          <w:numId w:val="2"/>
        </w:numPr>
        <w:shd w:val="clear" w:color="auto" w:fill="auto"/>
        <w:spacing w:after="0" w:line="360" w:lineRule="exact"/>
        <w:ind w:right="20" w:firstLine="720"/>
      </w:pPr>
      <w:r>
        <w:t xml:space="preserve"> Процесс проведения экспертизы проекта нормативного правового акта включает следующие этап</w:t>
      </w:r>
      <w:r>
        <w:t>ы: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ознакомление с представленным проектом нормативного правового акта и приложениями к нему;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изучение действующих нормативных правовых актов Российской Федерации и </w:t>
      </w:r>
      <w:r w:rsidR="00B727B8">
        <w:t>Астраханской</w:t>
      </w:r>
      <w:r>
        <w:t xml:space="preserve"> области по вопросу представленного на экспертизу проекта нормативного правового</w:t>
      </w:r>
      <w:r>
        <w:t xml:space="preserve"> акта;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изучение пояснительной записки к проекту нормативного правового акта;</w:t>
      </w:r>
    </w:p>
    <w:p w:rsidR="003558F6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 xml:space="preserve"> проверка финансово-экономического обоснования (расчетов), представленного на экспертизу проекта нормативного правового акта;</w:t>
      </w:r>
    </w:p>
    <w:p w:rsidR="003558F6" w:rsidRPr="00B727B8" w:rsidRDefault="007F3A25" w:rsidP="004C2EC2">
      <w:pPr>
        <w:pStyle w:val="21"/>
        <w:framePr w:w="9350" w:h="14462" w:hRule="exact" w:wrap="around" w:vAnchor="page" w:hAnchor="page" w:x="1286" w:y="1419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  <w:rPr>
          <w:sz w:val="2"/>
          <w:szCs w:val="2"/>
        </w:rPr>
        <w:sectPr w:rsidR="003558F6" w:rsidRPr="00B727B8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>
        <w:t xml:space="preserve"> при необходимости проверка соответствия бюджетных ассигнований, предусмотренных законом </w:t>
      </w:r>
      <w:r w:rsidR="00B727B8">
        <w:t>о</w:t>
      </w:r>
      <w:r>
        <w:t xml:space="preserve"> бюджете </w:t>
      </w:r>
      <w:r w:rsidR="00B727B8">
        <w:t xml:space="preserve">муниципального образования МО «Город Ахтубинск» </w:t>
      </w:r>
      <w:r>
        <w:t xml:space="preserve">на соответствующий финансовый год, на реализацию принимаемого проекта нормативного правового акта, а также анализ отчета об исполнении </w:t>
      </w:r>
    </w:p>
    <w:p w:rsidR="003558F6" w:rsidRDefault="007F3A25" w:rsidP="004C2EC2">
      <w:pPr>
        <w:pStyle w:val="a6"/>
        <w:framePr w:wrap="around" w:vAnchor="page" w:hAnchor="page" w:x="5882" w:y="949"/>
        <w:shd w:val="clear" w:color="auto" w:fill="auto"/>
        <w:spacing w:line="210" w:lineRule="exact"/>
        <w:ind w:left="20"/>
      </w:pPr>
      <w:r>
        <w:lastRenderedPageBreak/>
        <w:t>5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shd w:val="clear" w:color="auto" w:fill="auto"/>
        <w:spacing w:after="0" w:line="360" w:lineRule="exact"/>
        <w:ind w:left="720" w:right="20" w:firstLine="0"/>
        <w:jc w:val="both"/>
      </w:pPr>
      <w:r>
        <w:t>бюджета при уменьшении расходов на реализацию принимаемого проекта нормативного правового акта.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numPr>
          <w:ilvl w:val="1"/>
          <w:numId w:val="2"/>
        </w:numPr>
        <w:shd w:val="clear" w:color="auto" w:fill="auto"/>
        <w:tabs>
          <w:tab w:val="left" w:pos="1274"/>
        </w:tabs>
        <w:spacing w:after="0" w:line="360" w:lineRule="exact"/>
        <w:ind w:left="20" w:firstLine="720"/>
        <w:jc w:val="both"/>
      </w:pPr>
      <w:r>
        <w:t>Экспертиза проектов НПА должна быть: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shd w:val="clear" w:color="auto" w:fill="auto"/>
        <w:spacing w:after="0" w:line="360" w:lineRule="exact"/>
        <w:ind w:left="20" w:right="20" w:firstLine="720"/>
        <w:jc w:val="both"/>
      </w:pPr>
      <w:r>
        <w:t xml:space="preserve">объективной - осуществляться с использованием обоснованных фактических документальных данных, </w:t>
      </w:r>
      <w:r>
        <w:t>полученных в установленном законодательством порядке, и обеспечивать полную и достоверную информацию по предмету экспертизы;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shd w:val="clear" w:color="auto" w:fill="auto"/>
        <w:spacing w:after="0" w:line="360" w:lineRule="exact"/>
        <w:ind w:left="20" w:right="20" w:firstLine="720"/>
        <w:jc w:val="both"/>
      </w:pPr>
      <w:r>
        <w:t>системной - представлять собой комплекс экспертно-аналитических действий, взаимоувязанных по охвату вопросов, анализируемым показат</w:t>
      </w:r>
      <w:r>
        <w:t>елям, приемам и методам;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shd w:val="clear" w:color="auto" w:fill="auto"/>
        <w:spacing w:after="396" w:line="360" w:lineRule="exact"/>
        <w:ind w:left="20" w:right="20" w:firstLine="720"/>
        <w:jc w:val="both"/>
      </w:pPr>
      <w:r>
        <w:t>результативной - итоги экспертизы должны обеспечить возможность подготовки обоснованных выводов, предложений и рекомендаций.</w:t>
      </w:r>
    </w:p>
    <w:p w:rsidR="003558F6" w:rsidRDefault="007F3A25" w:rsidP="00044C0D">
      <w:pPr>
        <w:pStyle w:val="30"/>
        <w:framePr w:w="9374" w:h="14261" w:hRule="exact" w:wrap="around" w:vAnchor="page" w:hAnchor="page" w:x="1274" w:y="1420"/>
        <w:numPr>
          <w:ilvl w:val="0"/>
          <w:numId w:val="2"/>
        </w:numPr>
        <w:shd w:val="clear" w:color="auto" w:fill="auto"/>
        <w:tabs>
          <w:tab w:val="left" w:pos="1072"/>
        </w:tabs>
        <w:spacing w:after="276" w:line="240" w:lineRule="exact"/>
        <w:ind w:left="20" w:firstLine="720"/>
        <w:jc w:val="both"/>
      </w:pPr>
      <w:bookmarkStart w:id="6" w:name="bookmark5"/>
      <w:r>
        <w:t>Организация и проведение экспертизы проектов НПА</w:t>
      </w:r>
      <w:bookmarkEnd w:id="6"/>
    </w:p>
    <w:p w:rsidR="00B727B8" w:rsidRDefault="007F3A25" w:rsidP="00044C0D">
      <w:pPr>
        <w:pStyle w:val="21"/>
        <w:framePr w:w="9374" w:h="14261" w:hRule="exact" w:wrap="around" w:vAnchor="page" w:hAnchor="page" w:x="1274" w:y="1420"/>
        <w:numPr>
          <w:ilvl w:val="1"/>
          <w:numId w:val="2"/>
        </w:numPr>
        <w:shd w:val="clear" w:color="auto" w:fill="auto"/>
        <w:spacing w:after="0" w:line="360" w:lineRule="exact"/>
        <w:ind w:left="20" w:right="20" w:firstLine="720"/>
        <w:jc w:val="both"/>
      </w:pPr>
      <w:r>
        <w:t xml:space="preserve"> Основанием для проведения экспертизы проектов НПА являет</w:t>
      </w:r>
      <w:r>
        <w:t xml:space="preserve">ся обращение </w:t>
      </w:r>
      <w:r w:rsidR="00B727B8">
        <w:t>Совета муниципального образования «Город Ахтубинск».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shd w:val="clear" w:color="auto" w:fill="auto"/>
        <w:spacing w:after="0" w:line="360" w:lineRule="exact"/>
        <w:ind w:left="20" w:right="20" w:firstLine="689"/>
        <w:jc w:val="both"/>
      </w:pPr>
      <w:r>
        <w:t>При проведении экспертизы рассматривается следующий основной перечень вопросов: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соответствие цели проекта НПА приоритетам государственной политики, целевым ориентирам стратегических программ социально</w:t>
      </w:r>
      <w:r>
        <w:softHyphen/>
      </w:r>
      <w:r w:rsidR="00B727B8">
        <w:t>-</w:t>
      </w:r>
      <w:r>
        <w:t xml:space="preserve">экономического развития </w:t>
      </w:r>
      <w:r w:rsidR="00B727B8">
        <w:t>муниципального образования «Город Ахтубинск»</w:t>
      </w:r>
      <w:r>
        <w:t>;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определение социально-экономической проблемы, решение которой обеспечивается в связи с пр</w:t>
      </w:r>
      <w:r>
        <w:t>инятием и реализацией нормативного правового акта;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</w:t>
      </w:r>
      <w:proofErr w:type="gramStart"/>
      <w:r>
        <w:t>определение правомерности отнесения вопросов к полномочиям субъекта Российской Федерации, установленным Федеральным законом от 6 октября 1999 года №184-ФЗ «Об общих принципах организации законодательных (</w:t>
      </w:r>
      <w:r>
        <w:t xml:space="preserve">представительных) и исполнительных органов государственной власти субъектов Российской Федерации», а также иными </w:t>
      </w:r>
      <w:r>
        <w:t>законами, определяющими правовые основы регулируемых отношений;</w:t>
      </w:r>
      <w:proofErr w:type="gramEnd"/>
    </w:p>
    <w:p w:rsidR="003558F6" w:rsidRDefault="007F3A25" w:rsidP="00044C0D">
      <w:pPr>
        <w:pStyle w:val="21"/>
        <w:framePr w:w="9374" w:h="14261" w:hRule="exact" w:wrap="around" w:vAnchor="page" w:hAnchor="page" w:x="1274" w:y="1420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оценка обоснованности предлагаемых объемов расходов бюджетных сре</w:t>
      </w:r>
      <w:r>
        <w:t>дств и их обеспеченности источниками финансирования;</w:t>
      </w:r>
    </w:p>
    <w:p w:rsidR="003558F6" w:rsidRDefault="007F3A25" w:rsidP="00044C0D">
      <w:pPr>
        <w:pStyle w:val="21"/>
        <w:framePr w:w="9374" w:h="14261" w:hRule="exact" w:wrap="around" w:vAnchor="page" w:hAnchor="page" w:x="1274" w:y="1420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  <w:r>
        <w:t xml:space="preserve"> анализ соответствия проектируемых объемов расходов бюджета расходам, утвержденным </w:t>
      </w:r>
      <w:r w:rsidR="005521E0">
        <w:t>решением</w:t>
      </w:r>
      <w:r>
        <w:t xml:space="preserve"> </w:t>
      </w:r>
      <w:proofErr w:type="gramStart"/>
      <w:r>
        <w:t>об</w:t>
      </w:r>
      <w:proofErr w:type="gramEnd"/>
      <w:r>
        <w:t xml:space="preserve"> </w:t>
      </w:r>
      <w:r>
        <w:t xml:space="preserve">бюджете </w:t>
      </w:r>
      <w:r w:rsidR="005521E0">
        <w:t xml:space="preserve">муниципального образования «Город Ахтубинск» </w:t>
      </w:r>
      <w:r>
        <w:t>на соответствующий год и плановый период.</w:t>
      </w:r>
    </w:p>
    <w:p w:rsidR="00044C0D" w:rsidRDefault="00044C0D" w:rsidP="00044C0D">
      <w:pPr>
        <w:pStyle w:val="21"/>
        <w:framePr w:w="9374" w:h="14261" w:hRule="exact" w:wrap="around" w:vAnchor="page" w:hAnchor="page" w:x="1274" w:y="1420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proofErr w:type="gramStart"/>
      <w:r>
        <w:t xml:space="preserve">в </w:t>
      </w:r>
      <w:r>
        <w:t>случаях, если проект НПА предусматривает возникновение новых расходных обязательств, которые до его принятия не исполнялись, и предполагается вступление его в силу в течение текущего финансового года, или предусматривает увеличение расходных обязательств по существующим видам расходных обязательств, определить содержит ли законопроект нормы, определяющие источники и порядок исполнения новых видов расходных обязательств в соответствии с требованиями статьи 83 Бюджетного кодекса РФ;</w:t>
      </w:r>
      <w:proofErr w:type="gramEnd"/>
    </w:p>
    <w:p w:rsidR="00044C0D" w:rsidRDefault="00044C0D" w:rsidP="00044C0D">
      <w:pPr>
        <w:pStyle w:val="21"/>
        <w:framePr w:w="9374" w:h="14261" w:hRule="exact" w:wrap="around" w:vAnchor="page" w:hAnchor="page" w:x="1274" w:y="1420"/>
        <w:numPr>
          <w:ilvl w:val="0"/>
          <w:numId w:val="3"/>
        </w:numPr>
        <w:shd w:val="clear" w:color="auto" w:fill="auto"/>
        <w:spacing w:after="0" w:line="360" w:lineRule="exact"/>
        <w:ind w:left="740" w:right="20" w:hanging="360"/>
        <w:jc w:val="both"/>
      </w:pPr>
    </w:p>
    <w:p w:rsidR="003558F6" w:rsidRDefault="003558F6" w:rsidP="004C2EC2">
      <w:pPr>
        <w:rPr>
          <w:sz w:val="2"/>
          <w:szCs w:val="2"/>
        </w:rPr>
        <w:sectPr w:rsidR="003558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58F6" w:rsidRDefault="007F3A25" w:rsidP="004C2EC2">
      <w:pPr>
        <w:pStyle w:val="a6"/>
        <w:framePr w:wrap="around" w:vAnchor="page" w:hAnchor="page" w:x="5877" w:y="949"/>
        <w:shd w:val="clear" w:color="auto" w:fill="auto"/>
        <w:spacing w:line="210" w:lineRule="exact"/>
        <w:ind w:left="20"/>
      </w:pPr>
      <w:r>
        <w:lastRenderedPageBreak/>
        <w:t>6</w:t>
      </w:r>
    </w:p>
    <w:p w:rsidR="003558F6" w:rsidRDefault="007F3A25" w:rsidP="004C2EC2">
      <w:pPr>
        <w:pStyle w:val="21"/>
        <w:framePr w:w="9365" w:h="14453" w:hRule="exact" w:wrap="around" w:vAnchor="page" w:hAnchor="page" w:x="1279" w:y="1420"/>
        <w:numPr>
          <w:ilvl w:val="0"/>
          <w:numId w:val="3"/>
        </w:numPr>
        <w:shd w:val="clear" w:color="auto" w:fill="auto"/>
        <w:spacing w:after="0" w:line="360" w:lineRule="exact"/>
        <w:ind w:left="720" w:right="20" w:hanging="360"/>
        <w:jc w:val="both"/>
      </w:pPr>
      <w:r>
        <w:t>оценить расчеты, приведенные в финансово-экономическом обосновании к проекту НПА, обосновывающие потребность в бюджетных средствах.</w:t>
      </w:r>
    </w:p>
    <w:p w:rsidR="003558F6" w:rsidRDefault="007F3A25" w:rsidP="004C2EC2">
      <w:pPr>
        <w:pStyle w:val="21"/>
        <w:framePr w:w="9365" w:h="14453" w:hRule="exact" w:wrap="around" w:vAnchor="page" w:hAnchor="page" w:x="1279" w:y="1420"/>
        <w:numPr>
          <w:ilvl w:val="1"/>
          <w:numId w:val="2"/>
        </w:numPr>
        <w:shd w:val="clear" w:color="auto" w:fill="auto"/>
        <w:spacing w:after="0" w:line="360" w:lineRule="exact"/>
        <w:ind w:right="20" w:firstLine="720"/>
        <w:jc w:val="both"/>
      </w:pPr>
      <w:r>
        <w:t xml:space="preserve"> Порядок организации проведения экспертизы и подготовки заключения по результатам экспертизы проектов НПА.</w:t>
      </w:r>
    </w:p>
    <w:p w:rsidR="003558F6" w:rsidRDefault="007F3A25" w:rsidP="004C2EC2">
      <w:pPr>
        <w:pStyle w:val="21"/>
        <w:framePr w:w="9365" w:h="14453" w:hRule="exact" w:wrap="around" w:vAnchor="page" w:hAnchor="page" w:x="1279" w:y="1420"/>
        <w:shd w:val="clear" w:color="auto" w:fill="auto"/>
        <w:spacing w:after="0" w:line="360" w:lineRule="exact"/>
        <w:ind w:right="20" w:firstLine="720"/>
        <w:jc w:val="both"/>
      </w:pPr>
      <w:r>
        <w:t xml:space="preserve">При поступлении в Палату обращения </w:t>
      </w:r>
      <w:r w:rsidR="001E5D18">
        <w:t xml:space="preserve">Совета муниципального образования «Город Ахтубинск» </w:t>
      </w:r>
      <w:r>
        <w:t>о проведении экспертизы НПА специалист</w:t>
      </w:r>
      <w:r w:rsidR="001E5D18">
        <w:t xml:space="preserve"> Палаты подготавливает заключение на проект НПА в течение 15 календарных дней со дня получения проекта НПА.</w:t>
      </w:r>
    </w:p>
    <w:p w:rsidR="001E5D18" w:rsidRDefault="001E5D18" w:rsidP="004C2EC2">
      <w:pPr>
        <w:pStyle w:val="21"/>
        <w:framePr w:w="9365" w:h="14453" w:hRule="exact" w:wrap="around" w:vAnchor="page" w:hAnchor="page" w:x="1279" w:y="1420"/>
        <w:shd w:val="clear" w:color="auto" w:fill="auto"/>
        <w:spacing w:after="0" w:line="360" w:lineRule="exact"/>
        <w:ind w:right="20" w:firstLine="720"/>
        <w:jc w:val="both"/>
      </w:pPr>
    </w:p>
    <w:p w:rsidR="001E5D18" w:rsidRDefault="001E5D18" w:rsidP="001E5D18">
      <w:pPr>
        <w:pStyle w:val="30"/>
        <w:framePr w:w="9365" w:h="14453" w:hRule="exact" w:wrap="around" w:vAnchor="page" w:hAnchor="page" w:x="1279" w:y="1420"/>
        <w:numPr>
          <w:ilvl w:val="0"/>
          <w:numId w:val="2"/>
        </w:numPr>
        <w:shd w:val="clear" w:color="auto" w:fill="auto"/>
        <w:tabs>
          <w:tab w:val="left" w:pos="2742"/>
        </w:tabs>
        <w:spacing w:after="221" w:line="240" w:lineRule="exact"/>
        <w:ind w:left="2360"/>
        <w:jc w:val="both"/>
      </w:pPr>
      <w:r>
        <w:t>Порядок оформления заключений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shd w:val="clear" w:color="auto" w:fill="auto"/>
        <w:spacing w:after="0" w:line="360" w:lineRule="exact"/>
        <w:ind w:right="20" w:firstLine="720"/>
        <w:jc w:val="both"/>
      </w:pPr>
      <w:r>
        <w:t>Заключение представляет собой документ Палаты, отражающий практический и документальный результат финансово-экономической экспертизы. Этот документ не может содержать политических оценок решений, принимаемых органами представительной и исполнительной власти по вопросам их ведения.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shd w:val="clear" w:color="auto" w:fill="auto"/>
        <w:spacing w:after="0" w:line="360" w:lineRule="exact"/>
        <w:ind w:firstLine="720"/>
        <w:jc w:val="both"/>
      </w:pPr>
      <w:r>
        <w:t>В заключении указываются: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numPr>
          <w:ilvl w:val="0"/>
          <w:numId w:val="3"/>
        </w:numPr>
        <w:shd w:val="clear" w:color="auto" w:fill="auto"/>
        <w:spacing w:after="0" w:line="360" w:lineRule="exact"/>
        <w:ind w:firstLine="720"/>
        <w:jc w:val="both"/>
      </w:pPr>
      <w:r>
        <w:t xml:space="preserve"> наименование проекта НПА, по которому проводится экспертиза;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numPr>
          <w:ilvl w:val="0"/>
          <w:numId w:val="3"/>
        </w:numPr>
        <w:shd w:val="clear" w:color="auto" w:fill="auto"/>
        <w:spacing w:after="0" w:line="360" w:lineRule="exact"/>
        <w:ind w:firstLine="720"/>
        <w:jc w:val="both"/>
      </w:pPr>
      <w:r>
        <w:t xml:space="preserve"> замечания к проекту НПА в целом и (или) к его нормам;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numPr>
          <w:ilvl w:val="0"/>
          <w:numId w:val="3"/>
        </w:numPr>
        <w:shd w:val="clear" w:color="auto" w:fill="auto"/>
        <w:spacing w:after="0" w:line="360" w:lineRule="exact"/>
        <w:ind w:firstLine="720"/>
        <w:jc w:val="both"/>
      </w:pPr>
      <w:r>
        <w:t xml:space="preserve"> предложения по проекту НПА в целом и (или) его отдельным нормам;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numPr>
          <w:ilvl w:val="0"/>
          <w:numId w:val="3"/>
        </w:numPr>
        <w:shd w:val="clear" w:color="auto" w:fill="auto"/>
        <w:spacing w:after="0" w:line="360" w:lineRule="exact"/>
        <w:ind w:right="20" w:firstLine="720"/>
        <w:jc w:val="both"/>
      </w:pPr>
      <w:r>
        <w:t xml:space="preserve"> иная необходимая, по мнению лица, готовившего заключение, информация (анализ проекта НПА, нормативной правовой базы, вопросов, касающихся предмета регулирования проекта НПА; ссылки на документы, материалы, используемые при подготовке заключения, установленные факты, обстоятельства, выводы и др.).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shd w:val="clear" w:color="auto" w:fill="auto"/>
        <w:spacing w:after="456" w:line="360" w:lineRule="exact"/>
        <w:ind w:right="20" w:firstLine="720"/>
        <w:jc w:val="both"/>
      </w:pPr>
      <w:r>
        <w:t>Форма заключения на проект НПА приведена в приложении к настоящему Стандарту.</w:t>
      </w:r>
    </w:p>
    <w:p w:rsidR="001E5D18" w:rsidRDefault="001E5D18" w:rsidP="001E5D18">
      <w:pPr>
        <w:pStyle w:val="30"/>
        <w:framePr w:w="9365" w:h="14453" w:hRule="exact" w:wrap="around" w:vAnchor="page" w:hAnchor="page" w:x="1279" w:y="1420"/>
        <w:numPr>
          <w:ilvl w:val="0"/>
          <w:numId w:val="2"/>
        </w:numPr>
        <w:shd w:val="clear" w:color="auto" w:fill="auto"/>
        <w:tabs>
          <w:tab w:val="left" w:pos="1107"/>
        </w:tabs>
        <w:spacing w:after="342" w:line="240" w:lineRule="exact"/>
        <w:ind w:firstLine="720"/>
        <w:jc w:val="both"/>
      </w:pPr>
      <w:r>
        <w:t>Условие проведения финансово-экономической экспертизы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numPr>
          <w:ilvl w:val="0"/>
          <w:numId w:val="3"/>
        </w:numPr>
        <w:shd w:val="clear" w:color="auto" w:fill="auto"/>
        <w:spacing w:after="0" w:line="355" w:lineRule="exact"/>
        <w:ind w:firstLine="720"/>
        <w:jc w:val="both"/>
      </w:pPr>
      <w:r>
        <w:t xml:space="preserve"> достаточность времени для экспертизы с учетом ее трудоемкости;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numPr>
          <w:ilvl w:val="0"/>
          <w:numId w:val="3"/>
        </w:numPr>
        <w:shd w:val="clear" w:color="auto" w:fill="auto"/>
        <w:spacing w:after="0" w:line="355" w:lineRule="exact"/>
        <w:ind w:firstLine="720"/>
        <w:jc w:val="both"/>
      </w:pPr>
      <w:r>
        <w:t xml:space="preserve"> полнота необходимой информации, предоставляемой разработчиками</w:t>
      </w:r>
    </w:p>
    <w:p w:rsidR="001E5D18" w:rsidRDefault="001E5D18" w:rsidP="001E5D18">
      <w:pPr>
        <w:pStyle w:val="21"/>
        <w:framePr w:w="9365" w:h="14453" w:hRule="exact" w:wrap="around" w:vAnchor="page" w:hAnchor="page" w:x="1279" w:y="1420"/>
        <w:shd w:val="clear" w:color="auto" w:fill="auto"/>
        <w:spacing w:after="0" w:line="355" w:lineRule="exact"/>
        <w:ind w:firstLine="0"/>
      </w:pPr>
      <w:r>
        <w:t>НПА.</w:t>
      </w:r>
    </w:p>
    <w:p w:rsidR="001E5D18" w:rsidRDefault="001E5D18" w:rsidP="004C2EC2">
      <w:pPr>
        <w:pStyle w:val="21"/>
        <w:framePr w:w="9365" w:h="14453" w:hRule="exact" w:wrap="around" w:vAnchor="page" w:hAnchor="page" w:x="1279" w:y="1420"/>
        <w:shd w:val="clear" w:color="auto" w:fill="auto"/>
        <w:spacing w:after="0" w:line="360" w:lineRule="exact"/>
        <w:ind w:right="20" w:firstLine="720"/>
        <w:jc w:val="both"/>
      </w:pPr>
    </w:p>
    <w:p w:rsidR="003558F6" w:rsidRDefault="003558F6" w:rsidP="004C2EC2">
      <w:pPr>
        <w:rPr>
          <w:sz w:val="2"/>
          <w:szCs w:val="2"/>
        </w:rPr>
        <w:sectPr w:rsidR="003558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558F6" w:rsidRDefault="007F3A25" w:rsidP="004C2EC2">
      <w:pPr>
        <w:pStyle w:val="a6"/>
        <w:framePr w:wrap="around" w:vAnchor="page" w:hAnchor="page" w:x="5880" w:y="949"/>
        <w:shd w:val="clear" w:color="auto" w:fill="auto"/>
        <w:spacing w:line="210" w:lineRule="exact"/>
        <w:ind w:left="20"/>
      </w:pPr>
      <w:r>
        <w:lastRenderedPageBreak/>
        <w:t>7</w:t>
      </w:r>
    </w:p>
    <w:p w:rsidR="001E5D18" w:rsidRPr="008E76B1" w:rsidRDefault="008E76B1" w:rsidP="008E76B1">
      <w:pPr>
        <w:pStyle w:val="34"/>
        <w:framePr w:w="9394" w:h="2645" w:hRule="exact" w:wrap="around" w:vAnchor="page" w:hAnchor="page" w:x="1322" w:y="1591"/>
        <w:shd w:val="clear" w:color="auto" w:fill="auto"/>
        <w:spacing w:before="0"/>
        <w:ind w:left="40"/>
        <w:jc w:val="right"/>
        <w:rPr>
          <w:b/>
          <w:sz w:val="24"/>
          <w:szCs w:val="24"/>
        </w:rPr>
      </w:pPr>
      <w:r w:rsidRPr="008E76B1">
        <w:rPr>
          <w:b/>
          <w:sz w:val="24"/>
          <w:szCs w:val="24"/>
        </w:rPr>
        <w:t>Приложение</w:t>
      </w:r>
    </w:p>
    <w:p w:rsidR="008E76B1" w:rsidRDefault="001E5D18" w:rsidP="008E76B1">
      <w:pPr>
        <w:pStyle w:val="34"/>
        <w:framePr w:w="9394" w:h="2645" w:hRule="exact" w:wrap="around" w:vAnchor="page" w:hAnchor="page" w:x="1322" w:y="1591"/>
        <w:shd w:val="clear" w:color="auto" w:fill="auto"/>
        <w:spacing w:before="0"/>
        <w:ind w:left="40"/>
        <w:jc w:val="right"/>
      </w:pPr>
      <w:r>
        <w:t>Образец оформления</w:t>
      </w:r>
    </w:p>
    <w:p w:rsidR="008E76B1" w:rsidRDefault="001E5D18" w:rsidP="008E76B1">
      <w:pPr>
        <w:pStyle w:val="34"/>
        <w:framePr w:w="9394" w:h="2645" w:hRule="exact" w:wrap="around" w:vAnchor="page" w:hAnchor="page" w:x="1322" w:y="1591"/>
        <w:shd w:val="clear" w:color="auto" w:fill="auto"/>
        <w:spacing w:before="0"/>
        <w:ind w:left="40"/>
        <w:jc w:val="right"/>
      </w:pPr>
      <w:r>
        <w:t xml:space="preserve">заключения по результатам </w:t>
      </w:r>
    </w:p>
    <w:p w:rsidR="008E76B1" w:rsidRDefault="001E5D18" w:rsidP="008E76B1">
      <w:pPr>
        <w:pStyle w:val="34"/>
        <w:framePr w:w="9394" w:h="2645" w:hRule="exact" w:wrap="around" w:vAnchor="page" w:hAnchor="page" w:x="1322" w:y="1591"/>
        <w:shd w:val="clear" w:color="auto" w:fill="auto"/>
        <w:spacing w:before="0"/>
        <w:ind w:left="40"/>
        <w:jc w:val="right"/>
      </w:pPr>
      <w:r>
        <w:t xml:space="preserve">финансово-экономической экспертизы </w:t>
      </w:r>
    </w:p>
    <w:p w:rsidR="001E5D18" w:rsidRDefault="001E5D18" w:rsidP="008E76B1">
      <w:pPr>
        <w:pStyle w:val="34"/>
        <w:framePr w:w="9394" w:h="2645" w:hRule="exact" w:wrap="around" w:vAnchor="page" w:hAnchor="page" w:x="1322" w:y="1591"/>
        <w:shd w:val="clear" w:color="auto" w:fill="auto"/>
        <w:spacing w:before="0"/>
        <w:ind w:left="40"/>
        <w:jc w:val="right"/>
      </w:pPr>
      <w:r>
        <w:t>проектов НПА</w:t>
      </w:r>
    </w:p>
    <w:p w:rsidR="008E76B1" w:rsidRDefault="008E76B1" w:rsidP="008E76B1">
      <w:pPr>
        <w:pStyle w:val="40"/>
        <w:framePr w:w="9394" w:h="2645" w:hRule="exact" w:wrap="around" w:vAnchor="page" w:hAnchor="page" w:x="1322" w:y="1591"/>
        <w:shd w:val="clear" w:color="auto" w:fill="auto"/>
        <w:spacing w:before="0" w:after="314" w:line="240" w:lineRule="exact"/>
        <w:ind w:right="20"/>
        <w:jc w:val="right"/>
      </w:pPr>
    </w:p>
    <w:p w:rsidR="001E5D18" w:rsidRDefault="001E5D18" w:rsidP="008E76B1">
      <w:pPr>
        <w:pStyle w:val="40"/>
        <w:framePr w:w="9394" w:h="2645" w:hRule="exact" w:wrap="around" w:vAnchor="page" w:hAnchor="page" w:x="1322" w:y="1591"/>
        <w:shd w:val="clear" w:color="auto" w:fill="auto"/>
        <w:spacing w:before="0" w:after="314" w:line="240" w:lineRule="exact"/>
        <w:ind w:right="20"/>
      </w:pPr>
      <w:r>
        <w:t>ЗАКЛЮЧЕНИЕ</w:t>
      </w:r>
    </w:p>
    <w:p w:rsidR="001E5D18" w:rsidRDefault="001E5D18" w:rsidP="008E76B1">
      <w:pPr>
        <w:pStyle w:val="20"/>
        <w:framePr w:w="9394" w:h="2645" w:hRule="exact" w:wrap="around" w:vAnchor="page" w:hAnchor="page" w:x="1322" w:y="1591"/>
        <w:shd w:val="clear" w:color="auto" w:fill="auto"/>
        <w:spacing w:line="210" w:lineRule="exact"/>
        <w:ind w:right="20"/>
        <w:jc w:val="center"/>
      </w:pPr>
      <w:r>
        <w:t>на проект</w:t>
      </w:r>
    </w:p>
    <w:p w:rsidR="001E5D18" w:rsidRDefault="001E5D18" w:rsidP="001E5D18">
      <w:pPr>
        <w:pStyle w:val="21"/>
        <w:framePr w:w="9394" w:h="5817" w:hRule="exact" w:wrap="around" w:vAnchor="page" w:hAnchor="page" w:x="1505" w:y="4525"/>
        <w:shd w:val="clear" w:color="auto" w:fill="auto"/>
        <w:spacing w:after="0" w:line="360" w:lineRule="exact"/>
        <w:ind w:left="40" w:right="20" w:firstLine="700"/>
        <w:jc w:val="both"/>
      </w:pPr>
      <w:r>
        <w:t xml:space="preserve">Заключение подготовлено </w:t>
      </w:r>
      <w:r w:rsidR="00E90606">
        <w:t>в соответствии с требованиями статьи 157 БК РФ и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образований».</w:t>
      </w:r>
    </w:p>
    <w:p w:rsidR="001E5D18" w:rsidRPr="00E90606" w:rsidRDefault="001E5D18" w:rsidP="001E5D18">
      <w:pPr>
        <w:pStyle w:val="40"/>
        <w:framePr w:w="9394" w:h="5817" w:hRule="exact" w:wrap="around" w:vAnchor="page" w:hAnchor="page" w:x="1505" w:y="4525"/>
        <w:shd w:val="clear" w:color="auto" w:fill="auto"/>
        <w:spacing w:before="0" w:after="0" w:line="360" w:lineRule="exact"/>
        <w:ind w:left="40" w:right="20" w:firstLine="700"/>
        <w:jc w:val="both"/>
        <w:rPr>
          <w:b w:val="0"/>
        </w:rPr>
      </w:pPr>
      <w:r w:rsidRPr="00E90606">
        <w:rPr>
          <w:b w:val="0"/>
        </w:rPr>
        <w:t>При проведении финансово-экономической экспертизы и подготовке заключения использованы следующие представленные документы:</w:t>
      </w:r>
    </w:p>
    <w:p w:rsidR="001E5D18" w:rsidRDefault="001E5D18" w:rsidP="001E5D18">
      <w:pPr>
        <w:pStyle w:val="21"/>
        <w:framePr w:w="9394" w:h="5817" w:hRule="exact" w:wrap="around" w:vAnchor="page" w:hAnchor="page" w:x="1505" w:y="4525"/>
        <w:shd w:val="clear" w:color="auto" w:fill="auto"/>
        <w:spacing w:after="0" w:line="360" w:lineRule="exact"/>
        <w:ind w:left="40" w:firstLine="700"/>
        <w:jc w:val="both"/>
      </w:pPr>
      <w:r>
        <w:t>1.</w:t>
      </w:r>
    </w:p>
    <w:p w:rsidR="001E5D18" w:rsidRDefault="001E5D18" w:rsidP="001E5D18">
      <w:pPr>
        <w:pStyle w:val="21"/>
        <w:framePr w:w="9394" w:h="5817" w:hRule="exact" w:wrap="around" w:vAnchor="page" w:hAnchor="page" w:x="1505" w:y="4525"/>
        <w:shd w:val="clear" w:color="auto" w:fill="auto"/>
        <w:spacing w:after="0" w:line="360" w:lineRule="exact"/>
        <w:ind w:left="40" w:firstLine="700"/>
        <w:jc w:val="both"/>
      </w:pPr>
      <w:r>
        <w:t>2.</w:t>
      </w:r>
    </w:p>
    <w:p w:rsidR="001E5D18" w:rsidRDefault="001E5D18" w:rsidP="001E5D18">
      <w:pPr>
        <w:pStyle w:val="21"/>
        <w:framePr w:w="9394" w:h="5817" w:hRule="exact" w:wrap="around" w:vAnchor="page" w:hAnchor="page" w:x="1505" w:y="4525"/>
        <w:shd w:val="clear" w:color="auto" w:fill="auto"/>
        <w:spacing w:after="396" w:line="360" w:lineRule="exact"/>
        <w:ind w:left="40" w:firstLine="700"/>
        <w:jc w:val="both"/>
      </w:pPr>
      <w:r>
        <w:t>3.</w:t>
      </w:r>
    </w:p>
    <w:p w:rsidR="001E5D18" w:rsidRDefault="001E5D18" w:rsidP="001E5D18">
      <w:pPr>
        <w:pStyle w:val="21"/>
        <w:framePr w:w="9394" w:h="5817" w:hRule="exact" w:wrap="around" w:vAnchor="page" w:hAnchor="page" w:x="1505" w:y="4525"/>
        <w:shd w:val="clear" w:color="auto" w:fill="auto"/>
        <w:spacing w:after="696" w:line="240" w:lineRule="exact"/>
        <w:ind w:left="40" w:firstLine="700"/>
        <w:jc w:val="both"/>
      </w:pPr>
      <w:r>
        <w:t>Представленным на экспертизу проектом предусматривается ...</w:t>
      </w:r>
    </w:p>
    <w:p w:rsidR="001E5D18" w:rsidRDefault="001E5D18" w:rsidP="001E5D18">
      <w:pPr>
        <w:pStyle w:val="21"/>
        <w:framePr w:w="9394" w:h="5817" w:hRule="exact" w:wrap="around" w:vAnchor="page" w:hAnchor="page" w:x="1505" w:y="4525"/>
        <w:shd w:val="clear" w:color="auto" w:fill="auto"/>
        <w:spacing w:after="0" w:line="360" w:lineRule="exact"/>
        <w:ind w:left="40" w:right="20" w:firstLine="700"/>
        <w:jc w:val="both"/>
      </w:pPr>
      <w:r>
        <w:t>В результате рассмотрения представленного проекта установлено следующее.</w:t>
      </w:r>
    </w:p>
    <w:p w:rsidR="001E5D18" w:rsidRDefault="001E5D18" w:rsidP="00E90606">
      <w:pPr>
        <w:pStyle w:val="21"/>
        <w:framePr w:w="9394" w:h="2217" w:hRule="exact" w:wrap="around" w:vAnchor="page" w:hAnchor="page" w:x="1601" w:y="10887"/>
        <w:shd w:val="clear" w:color="auto" w:fill="auto"/>
        <w:spacing w:after="0" w:line="360" w:lineRule="exact"/>
        <w:ind w:left="40" w:firstLine="700"/>
        <w:jc w:val="both"/>
      </w:pPr>
      <w:r>
        <w:t>Контрольно-счетн</w:t>
      </w:r>
      <w:r w:rsidR="00E90606">
        <w:t>ый орган (П</w:t>
      </w:r>
      <w:r>
        <w:t>алата</w:t>
      </w:r>
      <w:r w:rsidR="00E90606">
        <w:t>)</w:t>
      </w:r>
      <w:r>
        <w:t xml:space="preserve"> </w:t>
      </w:r>
      <w:r w:rsidR="00E90606">
        <w:t xml:space="preserve">муниципального образования «Город Ахтубинск» </w:t>
      </w:r>
      <w:r>
        <w:t xml:space="preserve"> рекомендует </w:t>
      </w:r>
      <w:r>
        <w:rPr>
          <w:rStyle w:val="a7"/>
        </w:rPr>
        <w:t>(не</w:t>
      </w:r>
      <w:r w:rsidR="00E90606">
        <w:rPr>
          <w:rStyle w:val="a7"/>
        </w:rPr>
        <w:t xml:space="preserve"> </w:t>
      </w:r>
      <w:r>
        <w:rPr>
          <w:rStyle w:val="a7"/>
        </w:rPr>
        <w:t>рекомендует)</w:t>
      </w:r>
      <w:r>
        <w:t xml:space="preserve"> проект</w:t>
      </w:r>
      <w:r>
        <w:tab/>
        <w:t>к</w:t>
      </w:r>
      <w:r>
        <w:tab/>
        <w:t>рассмотрению</w:t>
      </w:r>
      <w:r>
        <w:tab/>
      </w:r>
      <w:proofErr w:type="gramStart"/>
      <w:r>
        <w:t>на</w:t>
      </w:r>
      <w:proofErr w:type="gramEnd"/>
    </w:p>
    <w:p w:rsidR="001E5D18" w:rsidRDefault="001E5D18" w:rsidP="001E5D18">
      <w:pPr>
        <w:pStyle w:val="21"/>
        <w:framePr w:w="9394" w:h="2217" w:hRule="exact" w:wrap="around" w:vAnchor="page" w:hAnchor="page" w:x="1601" w:y="10887"/>
        <w:shd w:val="clear" w:color="auto" w:fill="auto"/>
        <w:spacing w:after="0" w:line="360" w:lineRule="exact"/>
        <w:ind w:left="40" w:right="20" w:firstLine="0"/>
        <w:jc w:val="both"/>
      </w:pPr>
      <w:proofErr w:type="gramStart"/>
      <w:r>
        <w:t>заседании</w:t>
      </w:r>
      <w:proofErr w:type="gramEnd"/>
      <w:r>
        <w:t xml:space="preserve"> </w:t>
      </w:r>
      <w:r w:rsidR="00E90606">
        <w:t xml:space="preserve">Совета муниципального образования «Город Ахтубинск» </w:t>
      </w:r>
      <w:r>
        <w:rPr>
          <w:rStyle w:val="a7"/>
        </w:rPr>
        <w:t>(принятию)</w:t>
      </w:r>
      <w:r>
        <w:t xml:space="preserve"> с учетом замечаний и предложений, изложенных в настоящем заключении.</w:t>
      </w:r>
    </w:p>
    <w:p w:rsidR="003558F6" w:rsidRDefault="00E90606" w:rsidP="004C2EC2">
      <w:pPr>
        <w:rPr>
          <w:sz w:val="2"/>
          <w:szCs w:val="2"/>
        </w:rPr>
        <w:sectPr w:rsidR="003558F6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proofErr w:type="spellStart"/>
      <w:r>
        <w:rPr>
          <w:sz w:val="2"/>
          <w:szCs w:val="2"/>
        </w:rPr>
        <w:t>Ис</w:t>
      </w:r>
      <w:proofErr w:type="spellEnd"/>
    </w:p>
    <w:p w:rsidR="003558F6" w:rsidRDefault="007F3A25" w:rsidP="004C2EC2">
      <w:pPr>
        <w:pStyle w:val="a6"/>
        <w:framePr w:wrap="around" w:vAnchor="page" w:hAnchor="page" w:x="5890" w:y="611"/>
        <w:shd w:val="clear" w:color="auto" w:fill="auto"/>
        <w:spacing w:line="210" w:lineRule="exact"/>
        <w:ind w:left="20"/>
      </w:pPr>
      <w:r>
        <w:lastRenderedPageBreak/>
        <w:t>8</w:t>
      </w:r>
    </w:p>
    <w:p w:rsidR="003558F6" w:rsidRDefault="003558F6" w:rsidP="004C2EC2">
      <w:pPr>
        <w:rPr>
          <w:sz w:val="2"/>
          <w:szCs w:val="2"/>
        </w:rPr>
      </w:pPr>
    </w:p>
    <w:sectPr w:rsidR="003558F6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A25" w:rsidRDefault="007F3A25">
      <w:r>
        <w:separator/>
      </w:r>
    </w:p>
  </w:endnote>
  <w:endnote w:type="continuationSeparator" w:id="0">
    <w:p w:rsidR="007F3A25" w:rsidRDefault="007F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A25" w:rsidRDefault="007F3A25"/>
  </w:footnote>
  <w:footnote w:type="continuationSeparator" w:id="0">
    <w:p w:rsidR="007F3A25" w:rsidRDefault="007F3A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021"/>
    <w:multiLevelType w:val="multilevel"/>
    <w:tmpl w:val="7E90E8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050663F"/>
    <w:multiLevelType w:val="multilevel"/>
    <w:tmpl w:val="9A948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B314788"/>
    <w:multiLevelType w:val="multilevel"/>
    <w:tmpl w:val="C3CE5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558F6"/>
    <w:rsid w:val="0004137E"/>
    <w:rsid w:val="00044C0D"/>
    <w:rsid w:val="00064F63"/>
    <w:rsid w:val="001E5D18"/>
    <w:rsid w:val="00275CFA"/>
    <w:rsid w:val="003558F6"/>
    <w:rsid w:val="003B1FC6"/>
    <w:rsid w:val="00434846"/>
    <w:rsid w:val="004B3CAC"/>
    <w:rsid w:val="004C2EC2"/>
    <w:rsid w:val="004C3B89"/>
    <w:rsid w:val="004D42B8"/>
    <w:rsid w:val="005521E0"/>
    <w:rsid w:val="00696129"/>
    <w:rsid w:val="007F3A25"/>
    <w:rsid w:val="008E76B1"/>
    <w:rsid w:val="00AD0C06"/>
    <w:rsid w:val="00B727B8"/>
    <w:rsid w:val="00D4352B"/>
    <w:rsid w:val="00E90606"/>
    <w:rsid w:val="00EF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40"/>
      <w:szCs w:val="4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1">
    <w:name w:val="Оглавление 3 Знак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4740" w:line="0" w:lineRule="atLeast"/>
      <w:ind w:hanging="1660"/>
    </w:pPr>
    <w:rPr>
      <w:rFonts w:ascii="Times New Roman" w:eastAsia="Times New Roman" w:hAnsi="Times New Roman" w:cs="Times New Roman"/>
      <w:spacing w:val="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740" w:after="30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40"/>
      <w:szCs w:val="4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24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paragraph" w:styleId="32">
    <w:name w:val="toc 3"/>
    <w:basedOn w:val="a"/>
    <w:link w:val="31"/>
    <w:autoRedefine/>
    <w:pPr>
      <w:shd w:val="clear" w:color="auto" w:fill="FFFFFF"/>
      <w:spacing w:before="360" w:line="619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540" w:line="230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styleId="a8">
    <w:name w:val="Balloon Text"/>
    <w:basedOn w:val="a"/>
    <w:link w:val="a9"/>
    <w:uiPriority w:val="99"/>
    <w:semiHidden/>
    <w:unhideWhenUsed/>
    <w:rsid w:val="00064F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F6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40"/>
      <w:szCs w:val="40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8"/>
      <w:szCs w:val="28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31">
    <w:name w:val="Оглавление 3 Знак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a7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4740" w:line="0" w:lineRule="atLeast"/>
      <w:ind w:hanging="1660"/>
    </w:pPr>
    <w:rPr>
      <w:rFonts w:ascii="Times New Roman" w:eastAsia="Times New Roman" w:hAnsi="Times New Roman" w:cs="Times New Roman"/>
      <w:spacing w:val="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740" w:after="30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40"/>
      <w:szCs w:val="4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300" w:after="240" w:line="36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3"/>
      <w:sz w:val="28"/>
      <w:szCs w:val="28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b/>
      <w:bCs/>
      <w:spacing w:val="1"/>
    </w:rPr>
  </w:style>
  <w:style w:type="paragraph" w:styleId="32">
    <w:name w:val="toc 3"/>
    <w:basedOn w:val="a"/>
    <w:link w:val="31"/>
    <w:autoRedefine/>
    <w:pPr>
      <w:shd w:val="clear" w:color="auto" w:fill="FFFFFF"/>
      <w:spacing w:before="360" w:line="619" w:lineRule="exact"/>
      <w:jc w:val="both"/>
    </w:pPr>
    <w:rPr>
      <w:rFonts w:ascii="Times New Roman" w:eastAsia="Times New Roman" w:hAnsi="Times New Roman" w:cs="Times New Roman"/>
      <w:spacing w:val="1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540" w:line="230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840" w:after="420" w:line="0" w:lineRule="atLeast"/>
      <w:jc w:val="center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  <w:ind w:firstLine="700"/>
      <w:jc w:val="both"/>
    </w:pPr>
    <w:rPr>
      <w:rFonts w:ascii="Times New Roman" w:eastAsia="Times New Roman" w:hAnsi="Times New Roman" w:cs="Times New Roman"/>
      <w:i/>
      <w:iCs/>
      <w:spacing w:val="1"/>
    </w:rPr>
  </w:style>
  <w:style w:type="paragraph" w:styleId="a8">
    <w:name w:val="Balloon Text"/>
    <w:basedOn w:val="a"/>
    <w:link w:val="a9"/>
    <w:uiPriority w:val="99"/>
    <w:semiHidden/>
    <w:unhideWhenUsed/>
    <w:rsid w:val="00064F6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F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1473</Words>
  <Characters>8401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Ануфриева</dc:creator>
  <cp:keywords/>
  <cp:lastModifiedBy>404</cp:lastModifiedBy>
  <cp:revision>16</cp:revision>
  <cp:lastPrinted>2020-02-18T06:34:00Z</cp:lastPrinted>
  <dcterms:created xsi:type="dcterms:W3CDTF">2020-02-18T04:31:00Z</dcterms:created>
  <dcterms:modified xsi:type="dcterms:W3CDTF">2020-02-18T06:35:00Z</dcterms:modified>
</cp:coreProperties>
</file>